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附件</w:t>
      </w: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：</w:t>
      </w:r>
    </w:p>
    <w:p>
      <w:pPr>
        <w:snapToGrid w:val="0"/>
        <w:ind w:left="638" w:leftChars="304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南充文化旅游职业学院</w:t>
      </w:r>
    </w:p>
    <w:p>
      <w:pPr>
        <w:snapToGrid w:val="0"/>
        <w:ind w:left="638" w:leftChars="304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年第三批“嘉陵江英才工程”公开考核招聘工作人员岗位条件及要求一览表</w:t>
      </w:r>
    </w:p>
    <w:bookmarkEnd w:id="0"/>
    <w:tbl>
      <w:tblPr>
        <w:tblStyle w:val="6"/>
        <w:tblW w:w="1430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855"/>
        <w:gridCol w:w="1730"/>
        <w:gridCol w:w="1272"/>
        <w:gridCol w:w="1512"/>
        <w:gridCol w:w="2753"/>
        <w:gridCol w:w="1805"/>
        <w:gridCol w:w="748"/>
        <w:gridCol w:w="1063"/>
        <w:gridCol w:w="1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引进岗位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eastAsia="方正黑体简体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年龄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要求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专业要求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eastAsia="方正黑体简体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职称职务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要求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eastAsia="方正黑体简体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学历学位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要求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3"/>
                <w:rFonts w:hint="eastAsia" w:eastAsia="方正黑体简体" w:cs="方正黑体简体"/>
                <w:color w:val="auto"/>
              </w:rPr>
              <w:t>工作经历要求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 w:eastAsia="方正黑体简体" w:cs="方正黑体简体"/>
                <w:color w:val="auto"/>
              </w:rPr>
              <w:t>其他要求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kern w:val="0"/>
                <w:sz w:val="24"/>
                <w:szCs w:val="24"/>
              </w:rPr>
              <w:t>招引数量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kern w:val="0"/>
                <w:sz w:val="24"/>
                <w:szCs w:val="24"/>
              </w:rPr>
              <w:t>引进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旅游、酒店类专业学科带头人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经济类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历史类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地理学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副高级</w:t>
            </w:r>
          </w:p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全日制本科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具备高校教学经历；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主持或参与完成两项以上旅游、酒店行业或企业的横向课题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旅游类专业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经济类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历史类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地理学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副高级</w:t>
            </w:r>
          </w:p>
          <w:p>
            <w:pPr>
              <w:widowControl/>
              <w:snapToGrid w:val="0"/>
              <w:jc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全日制本科</w:t>
            </w:r>
          </w:p>
          <w:p>
            <w:pPr>
              <w:widowControl/>
              <w:snapToGrid w:val="0"/>
              <w:jc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高校旅游类专业教学经历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酒店类专业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经济类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副高级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全日制本科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高校酒店类专业教学经历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文化服务类专业教师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历史类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新闻传播学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戏剧与影视学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教育学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法学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副高级</w:t>
            </w:r>
          </w:p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全日制本科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高校文化服务类专业教学经历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旅游类专业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经济类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历史类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地理学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会计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中级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全日制硕士研究生或博士生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高校旅游类专业教学经历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双师型教师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酒店类专业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经济类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管理类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中级</w:t>
            </w:r>
          </w:p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全日制硕士研究生或博士生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高校酒店类专业教学经历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双师型教师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6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文化服务类专业教师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新闻传播学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音乐与舞蹈学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戏剧与影视学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艺术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中级</w:t>
            </w:r>
          </w:p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及以上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全日制硕士研究生或博士生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高校文化服务类专业教学经历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双师型教师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管理类学科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管理学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4"/>
                <w:rFonts w:hint="eastAsia" w:ascii="Times New Roman" w:hAnsi="Times New Roman"/>
                <w:color w:val="auto"/>
              </w:rPr>
              <w:t>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经济类学科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经济学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会计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4"/>
                <w:rFonts w:hint="eastAsia" w:ascii="Times New Roman" w:hAnsi="Times New Roman"/>
                <w:color w:val="auto"/>
              </w:rPr>
              <w:t>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酒店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专业教师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40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旅游管理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职业技术教育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（旅游方向）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全日制硕士研究生或博士生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本科为旅游管理，旅游管理与服务教育，酒店管理，会展经济与管理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信息检索教师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兼图书管理员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ascii="Times New Roman" w:hAnsi="Times New Roman" w:cs="Times New Roman"/>
                <w:color w:val="auto"/>
              </w:rPr>
              <w:t>45</w:t>
            </w:r>
            <w:r>
              <w:rPr>
                <w:rStyle w:val="12"/>
                <w:rFonts w:hint="eastAsia" w:ascii="Times New Roman" w:hAnsi="Times New Roman"/>
                <w:color w:val="auto"/>
              </w:rPr>
              <w:t>岁</w:t>
            </w:r>
          </w:p>
          <w:p>
            <w:pPr>
              <w:widowControl/>
              <w:snapToGrid w:val="0"/>
              <w:jc w:val="center"/>
              <w:textAlignment w:val="center"/>
              <w:rPr>
                <w:rStyle w:val="12"/>
                <w:rFonts w:ascii="Times New Roman" w:hAnsi="Times New Roman" w:cs="Times New Roman"/>
                <w:color w:val="auto"/>
              </w:rPr>
            </w:pPr>
            <w:r>
              <w:rPr>
                <w:rStyle w:val="12"/>
                <w:rFonts w:hint="eastAsia" w:ascii="Times New Roman" w:hAnsi="Times New Roman"/>
                <w:color w:val="auto"/>
              </w:rPr>
              <w:t>以下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14"/>
                <w:rFonts w:ascii="Times New Roman" w:hAnsi="Times New Roman" w:cs="Times New Roman"/>
                <w:color w:val="auto"/>
              </w:rPr>
            </w:pPr>
            <w:r>
              <w:rPr>
                <w:rStyle w:val="14"/>
                <w:rFonts w:hint="eastAsia" w:ascii="Times New Roman" w:hAnsi="Times New Roman"/>
                <w:color w:val="auto"/>
              </w:rPr>
              <w:t>图书情报与档案管理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Times New Roman" w:hAnsi="Times New Roman"/>
                <w:color w:val="auto"/>
              </w:rPr>
              <w:t>图书情报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Times New Roman" w:hAnsi="Times New Roman"/>
                <w:color w:val="auto"/>
              </w:rPr>
              <w:t>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全日制硕士研究生及以上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方正仿宋简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编制内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kern w:val="0"/>
                <w:sz w:val="24"/>
                <w:szCs w:val="24"/>
              </w:rPr>
              <w:t>引进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left="638" w:leftChars="304"/>
        <w:jc w:val="center"/>
        <w:rPr>
          <w:rFonts w:ascii="方正小标宋简体" w:hAnsi="方正小标宋简体" w:eastAsia="方正小标宋简体" w:cs="Times New Roman"/>
          <w:b/>
          <w:bCs/>
          <w:sz w:val="36"/>
          <w:szCs w:val="36"/>
        </w:rPr>
      </w:pPr>
    </w:p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7" w:right="1417" w:bottom="1474" w:left="1417" w:header="851" w:footer="1134" w:gutter="0"/>
          <w:cols w:space="0" w:num="1"/>
          <w:docGrid w:type="lines" w:linePitch="315" w:charSpace="0"/>
        </w:sectPr>
      </w:pPr>
    </w:p>
    <w:p>
      <w:pPr>
        <w:tabs>
          <w:tab w:val="left" w:pos="385"/>
        </w:tabs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5" w:type="default"/>
      <w:pgSz w:w="11906" w:h="16838"/>
      <w:pgMar w:top="1417" w:right="1474" w:bottom="1417" w:left="1587" w:header="851" w:footer="141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1UJ2O9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y0GwnBcFX8487LcF&#10;yLqS/wvUP1BLAwQUAAAACACHTuJAyJ6gwrYBAABUAwAADgAAAGRycy9lMm9Eb2MueG1srVPNjtMw&#10;EL4j8Q6W7zRpEasqaroCrRYhIUBa9gFcx24s+U8zbpO+ALwBJy7cea4+B2M36SK4IS7OeGb8zXzf&#10;TDa3o7PsqABN8C1fLmrOlJehM37f8sfP9y/WnGESvhM2eNXyk0J+u33+bDPERq1CH2yngBGIx2aI&#10;Le9Tik1VoeyVE7gIUXkK6gBOJLrCvupADITubLWq65tqCNBFCFIhkvfuEuTbgq+1kumj1qgSsy2n&#10;3lI5oZy7fFbbjWj2IGJv5NSG+IcunDCeil6h7kQS7ADmLyhnJAQMOi1kcFXQ2khVOBCbZf0Hm4de&#10;RFW4kDgYrzLh/4OVH46fgJmOZseZF45GdP729fz95/nHF7bM8gwRG8p6iJSXxjdhzKmTH8mZWY8a&#10;XP4SH0ZxEvp0FVeNicn8aL1ar2sKSYrNF8Kpnp5HwPRWBcey0XKg6RVRxfE9pkvqnJKr+XBvrCW/&#10;aKxnQ8tvXr6qy4NrhMCtpxqZxKXZbKVxN04MdqE7EbGBNqDlnlaUM/vOk8B5WWYDZmM3G4cIZt9T&#10;j8tSD+PrQ6JuSpO5wgV2KkyjKzSnNcu78fu9ZD39DN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UJ2O9UAAAAIAQAADwAAAAAAAAABACAAAAAiAAAAZHJzL2Rvd25yZXYueG1sUEsBAhQAFAAAAAgA&#10;h07iQMieoMK2AQAAVAMAAA4AAAAAAAAAAQAgAAAAJA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1UJ2O9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y0GwnBcFX8487LcF&#10;yLqS/wvUP1BLAwQUAAAACACHTuJAb+vBR7cBAABUAwAADgAAAGRycy9lMm9Eb2MueG1srVNLbtsw&#10;EN0XyB0I7mPJKhoYgukgRZCiQJEWSHMAmiItAvxhSFvyBZIbZNVN9z2Xz9EhbTlFuyuyoWY4wzfv&#10;zYyW16M1ZCchau8Ync9qSqQTvtNuw+jj97vLBSUxcddx451kdC8jvV5dvFsOoZWN773pJBAEcbEd&#10;AqN9SqGtqih6aXmc+SAdBpUHyxO6sKk64AOiW1M1dX1VDR66AF7IGPH29hikq4KvlBTpq1JRJmIY&#10;RW6pnFDOdT6r1ZK3G+Ch1+JEg/8HC8u1w6JnqFueONmC/gfKagE+epVmwtvKK6WFLBpQzbz+S81D&#10;z4MsWrA5MZzbFN8OVtzvvgHRHaMNJY5bHNHh5fnw49fh5xNpcnuGEFvMegiYl8aPfsQxT/cRL7Pq&#10;UYHNX9RDMI6N3p+bK8dERH60aBaLGkMCY5OD+NXr8wAxfZLekmwwCji90lS++xLTMXVKydWcv9PG&#10;lAkaRwZGr95/qMuDcwTBjcMaWcSRbLbSuB5Pyta+26OwATeAUYcrSon57LDBeVkmAyZjPRnbAHrT&#10;I8d5qRfDzTYhm0IyVzjCngrj6IrM05rl3fjTL1mvP8P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VCdjvVAAAACAEAAA8AAAAAAAAAAQAgAAAAIgAAAGRycy9kb3ducmV2LnhtbFBLAQIUABQAAAAI&#10;AIdO4kBv68FHtwEAAFQDAAAOAAAAAAAAAAEAIAAAACQBAABkcnMvZTJvRG9jLnhtbFBLBQYAAAAA&#10;BgAGAFkBAAB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2469"/>
    <w:rsid w:val="00025CF9"/>
    <w:rsid w:val="004E36C4"/>
    <w:rsid w:val="005C28B5"/>
    <w:rsid w:val="0098310D"/>
    <w:rsid w:val="00AF2047"/>
    <w:rsid w:val="00DA4EE0"/>
    <w:rsid w:val="00EF63F5"/>
    <w:rsid w:val="01C862C2"/>
    <w:rsid w:val="0BA4555C"/>
    <w:rsid w:val="0D713E60"/>
    <w:rsid w:val="0F586B47"/>
    <w:rsid w:val="11F914C8"/>
    <w:rsid w:val="1FFA5CF1"/>
    <w:rsid w:val="24616DD6"/>
    <w:rsid w:val="24741B67"/>
    <w:rsid w:val="28E930BA"/>
    <w:rsid w:val="29F637AF"/>
    <w:rsid w:val="2A32085C"/>
    <w:rsid w:val="2E834470"/>
    <w:rsid w:val="302213AC"/>
    <w:rsid w:val="312E0B57"/>
    <w:rsid w:val="32C466C0"/>
    <w:rsid w:val="33782280"/>
    <w:rsid w:val="36496014"/>
    <w:rsid w:val="36E86357"/>
    <w:rsid w:val="414C4857"/>
    <w:rsid w:val="439E150D"/>
    <w:rsid w:val="45565B77"/>
    <w:rsid w:val="46046121"/>
    <w:rsid w:val="48D855A9"/>
    <w:rsid w:val="4A8C34A7"/>
    <w:rsid w:val="4AC47A69"/>
    <w:rsid w:val="4D123F21"/>
    <w:rsid w:val="4D155339"/>
    <w:rsid w:val="50114836"/>
    <w:rsid w:val="59131121"/>
    <w:rsid w:val="597E46AF"/>
    <w:rsid w:val="5BB411D9"/>
    <w:rsid w:val="60C93D2E"/>
    <w:rsid w:val="61DE0D57"/>
    <w:rsid w:val="629050EA"/>
    <w:rsid w:val="62F76660"/>
    <w:rsid w:val="65391F72"/>
    <w:rsid w:val="669125CC"/>
    <w:rsid w:val="670457D3"/>
    <w:rsid w:val="67C42F7E"/>
    <w:rsid w:val="69407DCF"/>
    <w:rsid w:val="6C1271D0"/>
    <w:rsid w:val="6CD301A5"/>
    <w:rsid w:val="6EDB529D"/>
    <w:rsid w:val="798329FD"/>
    <w:rsid w:val="7B772469"/>
    <w:rsid w:val="7ED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Heading 1 Char"/>
    <w:basedOn w:val="7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0">
    <w:name w:val="Footer Char"/>
    <w:basedOn w:val="7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2">
    <w:name w:val="font11"/>
    <w:basedOn w:val="7"/>
    <w:qFormat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99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01"/>
    <w:basedOn w:val="7"/>
    <w:qFormat/>
    <w:uiPriority w:val="99"/>
    <w:rPr>
      <w:rFonts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231</Words>
  <Characters>1319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2019-07-04T03:39:00Z</dcterms:created>
  <dc:creator>凌元亨</dc:creator>
  <cp:lastModifiedBy>石果</cp:lastModifiedBy>
  <cp:lastPrinted>2019-07-04T02:11:00Z</cp:lastPrinted>
  <dcterms:modified xsi:type="dcterms:W3CDTF">2019-07-04T07:06:24Z</dcterms:modified>
  <dc:title>南充文化旅游职业学院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