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</w:t>
      </w:r>
    </w:p>
    <w:p>
      <w:pPr>
        <w:spacing w:afterLines="120" w:line="600" w:lineRule="exact"/>
        <w:ind w:firstLine="880" w:firstLineChars="200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2020年乌海市直属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学校教师公开招聘</w:t>
      </w:r>
      <w:r>
        <w:rPr>
          <w:rFonts w:hint="eastAsia" w:ascii="方正小标宋简体" w:eastAsia="方正小标宋简体"/>
          <w:sz w:val="44"/>
          <w:szCs w:val="44"/>
        </w:rPr>
        <w:t>工作岗位表</w:t>
      </w:r>
      <w:bookmarkEnd w:id="0"/>
    </w:p>
    <w:tbl>
      <w:tblPr>
        <w:tblStyle w:val="3"/>
        <w:tblpPr w:leftFromText="180" w:rightFromText="180" w:vertAnchor="text" w:horzAnchor="page" w:tblpXSpec="center" w:tblpY="464"/>
        <w:tblOverlap w:val="never"/>
        <w:tblW w:w="138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21"/>
        <w:gridCol w:w="1939"/>
        <w:gridCol w:w="708"/>
        <w:gridCol w:w="1276"/>
        <w:gridCol w:w="822"/>
        <w:gridCol w:w="170"/>
        <w:gridCol w:w="2475"/>
        <w:gridCol w:w="80"/>
        <w:gridCol w:w="819"/>
        <w:gridCol w:w="170"/>
        <w:gridCol w:w="680"/>
        <w:gridCol w:w="312"/>
        <w:gridCol w:w="680"/>
        <w:gridCol w:w="952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4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岗位招聘条件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毕业证专业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是否同意第二学历专业报名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乌海市第一中学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教育部直属师范大学、“双一流”院校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省级重点师范类院校、省级重点综合类院校、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全日制本科及以上毕业生；不含专升本。</w:t>
            </w:r>
          </w:p>
        </w:tc>
        <w:tc>
          <w:tcPr>
            <w:tcW w:w="8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不限户籍；签订10年以上服务协议，办理事业单位编制。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邓老师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15048335050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8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8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8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8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8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8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8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高中信息技术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第一批次录取院校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及以上毕业生；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不含专升本。</w:t>
            </w:r>
          </w:p>
        </w:tc>
        <w:tc>
          <w:tcPr>
            <w:tcW w:w="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网络工程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（080903）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及其他与岗位相适的专业</w:t>
            </w:r>
          </w:p>
        </w:tc>
        <w:tc>
          <w:tcPr>
            <w:tcW w:w="8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乌海市第六中学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教育部直属师范大学、“双一流”院校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省级重点师范类院校、省级重点综合类院校、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全日制本科及以上毕业生；不含专升本。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不限户籍；签订10年以上服务协议，办理事业单位编制。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张鲜13314734867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生物科学类（0710）及其他与岗位相适的专业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高中信息技术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第一批次录取院校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及以上毕业生；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不含专升本。</w:t>
            </w: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计算机类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0809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高中心理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心理学类（0711）及其他与岗位相适的专业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乌海市第十中学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教育部直属师范大学、“双一流”院校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省级重点师范类院校、省级重点综合类院校、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全日制本科及以上毕业生；不含专升本。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不限户籍；签订10年以上服务协议，办理事业单位编制。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王春光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13947312823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心理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健康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第一批次录取院校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及以上毕业生；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不含专升本。</w:t>
            </w: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护理学类（1011）、预防医学（100401K）、中西医临床医学类（1006）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及其他与岗位相适的专业</w:t>
            </w:r>
          </w:p>
        </w:tc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小计</w:t>
            </w:r>
          </w:p>
        </w:tc>
        <w:tc>
          <w:tcPr>
            <w:tcW w:w="1057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乌海市蒙古族学校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道德与法治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全日制本科及以上毕业生；不含专升本。</w:t>
            </w:r>
          </w:p>
        </w:tc>
        <w:tc>
          <w:tcPr>
            <w:tcW w:w="99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989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只需求蒙汉兼通毕业生；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不限户籍；签订10年以上服务协议，办理事业单位编制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金照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13848356623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98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生物科学类（0710）及其他与岗位相适的专业</w:t>
            </w:r>
          </w:p>
        </w:tc>
        <w:tc>
          <w:tcPr>
            <w:tcW w:w="9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小计</w:t>
            </w:r>
          </w:p>
        </w:tc>
        <w:tc>
          <w:tcPr>
            <w:tcW w:w="1057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乌海市特殊教育学校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康复教师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全日制本科及以上毕业生；不含专升本。</w:t>
            </w:r>
          </w:p>
        </w:tc>
        <w:tc>
          <w:tcPr>
            <w:tcW w:w="99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康复治疗学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（101005）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及其他与岗位相适的专业</w:t>
            </w:r>
          </w:p>
        </w:tc>
        <w:tc>
          <w:tcPr>
            <w:tcW w:w="989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不限户籍；签订10年以上服务协议，办理事业单位编制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景素平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18747892808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特殊教育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特殊教育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（040108）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及其他与岗位相适的专业</w:t>
            </w:r>
          </w:p>
        </w:tc>
        <w:tc>
          <w:tcPr>
            <w:tcW w:w="9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小计</w:t>
            </w:r>
          </w:p>
        </w:tc>
        <w:tc>
          <w:tcPr>
            <w:tcW w:w="1057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5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73E0D"/>
    <w:rsid w:val="193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2020-12-01T11:59:00Z</dcterms:created>
  <dc:creator>刘在青</dc:creator>
  <cp:lastModifiedBy>刘在青</cp:lastModifiedBy>
  <dcterms:modified xsi:type="dcterms:W3CDTF">2020-12-01T12:00:07Z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